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17636F">
        <w:rPr>
          <w:rFonts w:ascii="SassoonInfant" w:hAnsi="SassoonInfant"/>
          <w:b/>
          <w:sz w:val="40"/>
          <w:szCs w:val="24"/>
          <w:u w:val="single"/>
        </w:rPr>
        <w:t>Science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7636F" w:rsidRDefault="0017636F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On the inside cover of pupils Science books, a target sheet displaying year group objectives for each unit of work, including Working Scientifically</w:t>
      </w:r>
      <w:r w:rsidR="00F45789">
        <w:rPr>
          <w:rFonts w:ascii="SassoonInfant" w:hAnsi="SassoonInfant"/>
          <w:sz w:val="24"/>
          <w:szCs w:val="24"/>
        </w:rPr>
        <w:t xml:space="preserve"> statements</w:t>
      </w:r>
      <w:r w:rsidR="003431A4">
        <w:rPr>
          <w:rFonts w:ascii="SassoonInfant" w:hAnsi="SassoonInfant"/>
          <w:sz w:val="24"/>
          <w:szCs w:val="24"/>
        </w:rPr>
        <w:t>, is glued in</w:t>
      </w:r>
    </w:p>
    <w:p w:rsidR="00116E32" w:rsidRDefault="0017636F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In each lesson, pupils </w:t>
      </w:r>
      <w:r w:rsidR="003431A4">
        <w:rPr>
          <w:rFonts w:ascii="SassoonInfant" w:hAnsi="SassoonInfant"/>
          <w:sz w:val="24"/>
          <w:szCs w:val="24"/>
        </w:rPr>
        <w:t xml:space="preserve">are </w:t>
      </w:r>
      <w:r>
        <w:rPr>
          <w:rFonts w:ascii="SassoonInfant" w:hAnsi="SassoonInfant"/>
          <w:sz w:val="24"/>
          <w:szCs w:val="24"/>
        </w:rPr>
        <w:t>guided towards the relevant targets they will be working on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3431A4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116E32">
        <w:rPr>
          <w:rFonts w:ascii="SassoonInfant" w:hAnsi="SassoonInfant"/>
          <w:sz w:val="24"/>
          <w:szCs w:val="24"/>
        </w:rPr>
        <w:t>self and peer-assess (</w:t>
      </w:r>
      <w:r w:rsidR="00116E32" w:rsidRPr="00116E32">
        <w:rPr>
          <w:rFonts w:ascii="SassoonInfant" w:hAnsi="SassoonInfant"/>
          <w:i/>
          <w:sz w:val="24"/>
          <w:szCs w:val="24"/>
        </w:rPr>
        <w:t>where appropriate</w:t>
      </w:r>
      <w:r w:rsidR="00116E32">
        <w:rPr>
          <w:rFonts w:ascii="SassoonInfant" w:hAnsi="SassoonInfant"/>
          <w:sz w:val="24"/>
          <w:szCs w:val="24"/>
        </w:rPr>
        <w:t xml:space="preserve">) against the </w:t>
      </w:r>
      <w:r w:rsidR="00F45789">
        <w:rPr>
          <w:rFonts w:ascii="SassoonInfant" w:hAnsi="SassoonInfant"/>
          <w:sz w:val="24"/>
          <w:szCs w:val="24"/>
        </w:rPr>
        <w:t xml:space="preserve">relevant targets </w:t>
      </w:r>
      <w:r w:rsidR="00116E32">
        <w:rPr>
          <w:rFonts w:ascii="SassoonInfant" w:hAnsi="SassoonInfant"/>
          <w:sz w:val="24"/>
          <w:szCs w:val="24"/>
        </w:rPr>
        <w:t>at the end of each lesson</w:t>
      </w:r>
    </w:p>
    <w:p w:rsidR="0017636F" w:rsidRDefault="0017636F" w:rsidP="0017636F">
      <w:pPr>
        <w:pStyle w:val="NoSpacing"/>
        <w:rPr>
          <w:rFonts w:ascii="SassoonInfant" w:hAnsi="SassoonInfant"/>
          <w:sz w:val="24"/>
          <w:szCs w:val="24"/>
        </w:rPr>
      </w:pPr>
    </w:p>
    <w:p w:rsidR="0017636F" w:rsidRDefault="0017636F" w:rsidP="0017636F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84390C9" wp14:editId="5DD2CC07">
            <wp:extent cx="5641662" cy="429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260" t="23351" r="23886" b="7783"/>
                    <a:stretch/>
                  </pic:blipFill>
                  <pic:spPr bwMode="auto">
                    <a:xfrm>
                      <a:off x="0" y="0"/>
                      <a:ext cx="5663210" cy="431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3431A4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7636F" w:rsidRDefault="0017636F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7636F" w:rsidRDefault="0017636F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7636F" w:rsidRDefault="0017636F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7636F" w:rsidRDefault="0017636F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P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</w:t>
      </w:r>
      <w:r w:rsidR="00E35C00">
        <w:rPr>
          <w:rFonts w:ascii="SassoonInfant" w:hAnsi="SassoonInfant"/>
          <w:sz w:val="24"/>
          <w:szCs w:val="24"/>
        </w:rPr>
        <w:t xml:space="preserve"> half</w:t>
      </w:r>
      <w:r w:rsidR="00E81C62">
        <w:rPr>
          <w:rFonts w:ascii="SassoonInfant" w:hAnsi="SassoonInfant"/>
          <w:sz w:val="24"/>
          <w:szCs w:val="24"/>
        </w:rPr>
        <w:t xml:space="preserve"> term</w:t>
      </w:r>
      <w:r w:rsidR="00F45789">
        <w:rPr>
          <w:rFonts w:ascii="SassoonInfant" w:hAnsi="SassoonInfant"/>
          <w:sz w:val="24"/>
          <w:szCs w:val="24"/>
        </w:rPr>
        <w:t>/term depending on the unit of work being studied</w:t>
      </w:r>
      <w:r w:rsidR="00E81C62">
        <w:rPr>
          <w:rFonts w:ascii="SassoonInfant" w:hAnsi="SassoonInfant"/>
          <w:sz w:val="24"/>
          <w:szCs w:val="24"/>
        </w:rPr>
        <w:t>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assessment spreadsheet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used to minimise unnecessary workload and enable data to be automatically calculated.</w:t>
      </w:r>
    </w:p>
    <w:p w:rsidR="0017636F" w:rsidRDefault="0017636F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At the beginning of each unit of work, pupils complete a Rising Stars Diagnostic Assessment which tests pupils’ retention of relevant prior knowledge. These diagnostic assessments are glued into pupils Science books following the relevant knowledge organiser and unit title page</w:t>
      </w:r>
    </w:p>
    <w:p w:rsidR="0017636F" w:rsidRDefault="003431A4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7636F">
        <w:rPr>
          <w:rFonts w:ascii="SassoonInfant" w:hAnsi="SassoonInfant"/>
          <w:sz w:val="24"/>
          <w:szCs w:val="24"/>
        </w:rPr>
        <w:t>use the Rising Stars Progress Tracker spreadsheet in order to input the results of pupils</w:t>
      </w:r>
      <w:r w:rsidR="00F45789">
        <w:rPr>
          <w:rFonts w:ascii="SassoonInfant" w:hAnsi="SassoonInfant"/>
          <w:sz w:val="24"/>
          <w:szCs w:val="24"/>
        </w:rPr>
        <w:t>’</w:t>
      </w:r>
      <w:r w:rsidR="0017636F">
        <w:rPr>
          <w:rFonts w:ascii="SassoonInfant" w:hAnsi="SassoonInfant"/>
          <w:sz w:val="24"/>
          <w:szCs w:val="24"/>
        </w:rPr>
        <w:t xml:space="preserve"> diagnostic assessments</w:t>
      </w:r>
    </w:p>
    <w:p w:rsidR="0017636F" w:rsidRDefault="0017636F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Results for each question are inputted in order to identify gaps in knowledge and further teaching points for which Class Teachers will amend future lesson planning and delivery</w:t>
      </w:r>
    </w:p>
    <w:p w:rsidR="00F45789" w:rsidRDefault="0017636F" w:rsidP="0017636F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At the e</w:t>
      </w:r>
      <w:r w:rsidR="003431A4">
        <w:rPr>
          <w:rFonts w:ascii="SassoonInfant" w:hAnsi="SassoonInfant"/>
          <w:sz w:val="24"/>
          <w:szCs w:val="24"/>
        </w:rPr>
        <w:t xml:space="preserve">nd of each unit of work, pupils </w:t>
      </w:r>
      <w:r>
        <w:rPr>
          <w:rFonts w:ascii="SassoonInfant" w:hAnsi="SassoonInfant"/>
          <w:sz w:val="24"/>
          <w:szCs w:val="24"/>
        </w:rPr>
        <w:t>also complete a Rising Stars End of Unit Assessment</w:t>
      </w:r>
      <w:r w:rsidR="00F45789">
        <w:rPr>
          <w:rFonts w:ascii="SassoonInfant" w:hAnsi="SassoonInfant"/>
          <w:sz w:val="24"/>
          <w:szCs w:val="24"/>
        </w:rPr>
        <w:t xml:space="preserve"> which tests pupils retention of the key knowledge taught and developed over the course of the unit of work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The assessment spreadsheet </w:t>
      </w:r>
      <w:r w:rsidR="00F45789">
        <w:rPr>
          <w:rFonts w:ascii="SassoonInfant" w:hAnsi="SassoonInfant"/>
          <w:sz w:val="24"/>
          <w:szCs w:val="24"/>
        </w:rPr>
        <w:t>automatically colours codes each individual pupil’s performance, identifying pupils Working Towards ARE, Working at ARE and Working at Greater Depth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116E32" w:rsidTr="00116E32">
        <w:trPr>
          <w:jc w:val="center"/>
        </w:trPr>
        <w:tc>
          <w:tcPr>
            <w:tcW w:w="2972" w:type="dxa"/>
            <w:shd w:val="clear" w:color="auto" w:fill="FFCCFF"/>
          </w:tcPr>
          <w:p w:rsidR="00F45789" w:rsidRPr="00F45789" w:rsidRDefault="00F45789" w:rsidP="00116E32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116E32" w:rsidRPr="00F45789" w:rsidRDefault="00F45789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F45789">
              <w:rPr>
                <w:rFonts w:ascii="SassoonInfant" w:hAnsi="SassoonInfant"/>
                <w:b/>
                <w:sz w:val="28"/>
              </w:rPr>
              <w:t>Working Towards ARE</w:t>
            </w:r>
          </w:p>
        </w:tc>
        <w:tc>
          <w:tcPr>
            <w:tcW w:w="4961" w:type="dxa"/>
            <w:shd w:val="clear" w:color="auto" w:fill="FFCCFF"/>
          </w:tcPr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  <w:p w:rsidR="00116E32" w:rsidRPr="00F45789" w:rsidRDefault="00F45789" w:rsidP="00F45789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F45789">
              <w:rPr>
                <w:rFonts w:ascii="SassoonInfant" w:hAnsi="SassoonInfant"/>
                <w:sz w:val="26"/>
                <w:szCs w:val="26"/>
              </w:rPr>
              <w:t xml:space="preserve">A score of </w:t>
            </w:r>
            <w:r w:rsidRPr="00F45789">
              <w:rPr>
                <w:rFonts w:ascii="SassoonInfant" w:hAnsi="SassoonInfant"/>
                <w:b/>
                <w:sz w:val="26"/>
                <w:szCs w:val="26"/>
              </w:rPr>
              <w:t>0-5</w:t>
            </w:r>
            <w:r w:rsidRPr="00F45789">
              <w:rPr>
                <w:rFonts w:ascii="SassoonInfant" w:hAnsi="SassoonInfant"/>
                <w:sz w:val="26"/>
                <w:szCs w:val="26"/>
              </w:rPr>
              <w:t xml:space="preserve"> out of a possible 10 marks</w:t>
            </w:r>
          </w:p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</w:tc>
      </w:tr>
      <w:tr w:rsidR="00F45789" w:rsidTr="00116E32">
        <w:trPr>
          <w:jc w:val="center"/>
        </w:trPr>
        <w:tc>
          <w:tcPr>
            <w:tcW w:w="2972" w:type="dxa"/>
            <w:shd w:val="clear" w:color="auto" w:fill="FFFF00"/>
          </w:tcPr>
          <w:p w:rsidR="00F45789" w:rsidRPr="00F45789" w:rsidRDefault="00F45789" w:rsidP="00F45789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F45789" w:rsidRPr="00F45789" w:rsidRDefault="00F45789" w:rsidP="00F45789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F45789">
              <w:rPr>
                <w:rFonts w:ascii="SassoonInfant" w:hAnsi="SassoonInfant"/>
                <w:b/>
                <w:sz w:val="28"/>
              </w:rPr>
              <w:t>Working at ARE</w:t>
            </w:r>
          </w:p>
        </w:tc>
        <w:tc>
          <w:tcPr>
            <w:tcW w:w="4961" w:type="dxa"/>
            <w:shd w:val="clear" w:color="auto" w:fill="FFFF00"/>
          </w:tcPr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  <w:p w:rsidR="00F45789" w:rsidRPr="00F45789" w:rsidRDefault="00F45789" w:rsidP="00F45789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F45789">
              <w:rPr>
                <w:rFonts w:ascii="SassoonInfant" w:hAnsi="SassoonInfant"/>
                <w:sz w:val="26"/>
                <w:szCs w:val="26"/>
              </w:rPr>
              <w:t xml:space="preserve">A score of </w:t>
            </w:r>
            <w:r w:rsidRPr="00F45789">
              <w:rPr>
                <w:rFonts w:ascii="SassoonInfant" w:hAnsi="SassoonInfant"/>
                <w:b/>
                <w:sz w:val="26"/>
                <w:szCs w:val="26"/>
              </w:rPr>
              <w:t>6-8</w:t>
            </w:r>
            <w:r w:rsidRPr="00F45789">
              <w:rPr>
                <w:rFonts w:ascii="SassoonInfant" w:hAnsi="SassoonInfant"/>
                <w:sz w:val="26"/>
                <w:szCs w:val="26"/>
              </w:rPr>
              <w:t xml:space="preserve"> out of a possible 10 marks</w:t>
            </w:r>
          </w:p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</w:tc>
      </w:tr>
      <w:tr w:rsidR="00F45789" w:rsidTr="00116E32">
        <w:trPr>
          <w:jc w:val="center"/>
        </w:trPr>
        <w:tc>
          <w:tcPr>
            <w:tcW w:w="2972" w:type="dxa"/>
            <w:shd w:val="clear" w:color="auto" w:fill="00FF00"/>
          </w:tcPr>
          <w:p w:rsidR="00F45789" w:rsidRPr="00F45789" w:rsidRDefault="00F45789" w:rsidP="00F45789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F45789" w:rsidRDefault="00F45789" w:rsidP="00F45789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Working at Greater Depth</w:t>
            </w:r>
          </w:p>
          <w:p w:rsidR="00F45789" w:rsidRPr="00F45789" w:rsidRDefault="00F45789" w:rsidP="00F45789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00FF00"/>
          </w:tcPr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  <w:p w:rsidR="00F45789" w:rsidRPr="00F45789" w:rsidRDefault="00F45789" w:rsidP="00F45789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F45789">
              <w:rPr>
                <w:rFonts w:ascii="SassoonInfant" w:hAnsi="SassoonInfant"/>
                <w:sz w:val="26"/>
                <w:szCs w:val="26"/>
              </w:rPr>
              <w:t xml:space="preserve">A score of </w:t>
            </w:r>
            <w:r w:rsidRPr="00F45789">
              <w:rPr>
                <w:rFonts w:ascii="SassoonInfant" w:hAnsi="SassoonInfant"/>
                <w:b/>
                <w:sz w:val="26"/>
                <w:szCs w:val="26"/>
              </w:rPr>
              <w:t>9-10</w:t>
            </w:r>
            <w:r w:rsidRPr="00F45789">
              <w:rPr>
                <w:rFonts w:ascii="SassoonInfant" w:hAnsi="SassoonInfant"/>
                <w:sz w:val="26"/>
                <w:szCs w:val="26"/>
              </w:rPr>
              <w:t xml:space="preserve"> out of a possible 10 marks</w:t>
            </w:r>
          </w:p>
          <w:p w:rsidR="00F45789" w:rsidRDefault="00F45789" w:rsidP="00F45789">
            <w:pPr>
              <w:jc w:val="center"/>
              <w:rPr>
                <w:rFonts w:ascii="SassoonInfant" w:hAnsi="SassoonInfant"/>
                <w:sz w:val="24"/>
              </w:rPr>
            </w:pPr>
          </w:p>
        </w:tc>
      </w:tr>
    </w:tbl>
    <w:p w:rsidR="00116E32" w:rsidRDefault="00116E32" w:rsidP="00116E32">
      <w:pPr>
        <w:spacing w:line="240" w:lineRule="auto"/>
        <w:rPr>
          <w:rFonts w:ascii="SassoonInfant" w:hAnsi="SassoonInfant"/>
          <w:sz w:val="24"/>
        </w:rPr>
      </w:pPr>
    </w:p>
    <w:p w:rsidR="00116E32" w:rsidRDefault="00F45789" w:rsidP="00116E32">
      <w:pPr>
        <w:rPr>
          <w:rFonts w:ascii="SassoonInfant" w:hAnsi="SassoonInfant"/>
          <w:sz w:val="24"/>
        </w:rPr>
      </w:pPr>
      <w:r>
        <w:rPr>
          <w:noProof/>
          <w:lang w:eastAsia="en-GB"/>
        </w:rPr>
        <w:lastRenderedPageBreak/>
        <w:drawing>
          <wp:inline distT="0" distB="0" distL="0" distR="0" wp14:anchorId="32377458" wp14:editId="2332FEAC">
            <wp:extent cx="5743575" cy="315782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4343" t="25419" r="3944" b="33793"/>
                    <a:stretch/>
                  </pic:blipFill>
                  <pic:spPr bwMode="auto">
                    <a:xfrm>
                      <a:off x="0" y="0"/>
                      <a:ext cx="5773046" cy="3174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789" w:rsidRDefault="00F45789" w:rsidP="00F45789">
      <w:pPr>
        <w:pStyle w:val="NoSpacing"/>
        <w:rPr>
          <w:rFonts w:ascii="SassoonInfant" w:hAnsi="SassoonInfant"/>
          <w:sz w:val="24"/>
          <w:szCs w:val="24"/>
        </w:rPr>
      </w:pPr>
    </w:p>
    <w:p w:rsidR="00F45789" w:rsidRDefault="00F45789" w:rsidP="00F45789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The Rising Stars Progress Tracking spreadsheet is also used to automatically generate individual pupil reports which provide a summary of pupils’ performance over time within specific units of work and also over the course of the year-long programme of study</w:t>
      </w:r>
    </w:p>
    <w:p w:rsidR="00F45789" w:rsidRDefault="00F45789" w:rsidP="00F45789">
      <w:pPr>
        <w:pStyle w:val="NoSpacing"/>
        <w:rPr>
          <w:rFonts w:ascii="SassoonInfant" w:hAnsi="SassoonInfant"/>
          <w:sz w:val="24"/>
          <w:szCs w:val="24"/>
        </w:rPr>
      </w:pPr>
    </w:p>
    <w:p w:rsidR="00F45789" w:rsidRDefault="00F45789" w:rsidP="00F45789">
      <w:pPr>
        <w:jc w:val="center"/>
        <w:rPr>
          <w:rFonts w:ascii="SassoonInfant" w:hAnsi="SassoonInfant"/>
          <w:sz w:val="24"/>
        </w:rPr>
      </w:pPr>
      <w:r>
        <w:rPr>
          <w:noProof/>
          <w:lang w:eastAsia="en-GB"/>
        </w:rPr>
        <w:drawing>
          <wp:inline distT="0" distB="0" distL="0" distR="0" wp14:anchorId="2EF94D95" wp14:editId="68B3E2E2">
            <wp:extent cx="4722519" cy="40195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4011" t="24532" r="2448" b="9557"/>
                    <a:stretch/>
                  </pic:blipFill>
                  <pic:spPr bwMode="auto">
                    <a:xfrm>
                      <a:off x="0" y="0"/>
                      <a:ext cx="4747080" cy="404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789" w:rsidRDefault="00F45789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</w:p>
    <w:p w:rsidR="00F45789" w:rsidRDefault="00F45789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</w:p>
    <w:p w:rsidR="00F45789" w:rsidRDefault="00F45789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3431A4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3431A4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the Curriculum Lead and SLT and </w:t>
      </w:r>
      <w:r w:rsidR="007D2320">
        <w:rPr>
          <w:rFonts w:ascii="SassoonInfant" w:hAnsi="SassoonInfant"/>
          <w:sz w:val="24"/>
          <w:szCs w:val="24"/>
        </w:rPr>
        <w:t xml:space="preserve">is </w:t>
      </w:r>
      <w:bookmarkStart w:id="0" w:name="_GoBack"/>
      <w:bookmarkEnd w:id="0"/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3431A4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FB" w:rsidRDefault="001D4CFB" w:rsidP="008377AA">
      <w:pPr>
        <w:spacing w:after="0" w:line="240" w:lineRule="auto"/>
      </w:pPr>
      <w:r>
        <w:separator/>
      </w:r>
    </w:p>
  </w:endnote>
  <w:endnote w:type="continuationSeparator" w:id="0">
    <w:p w:rsidR="001D4CFB" w:rsidRDefault="001D4CFB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7D2320">
          <w:rPr>
            <w:rFonts w:ascii="SassoonInfant" w:hAnsi="SassoonInfant"/>
            <w:noProof/>
            <w:sz w:val="24"/>
            <w:szCs w:val="24"/>
          </w:rPr>
          <w:t>4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FB" w:rsidRDefault="001D4CFB" w:rsidP="008377AA">
      <w:pPr>
        <w:spacing w:after="0" w:line="240" w:lineRule="auto"/>
      </w:pPr>
      <w:r>
        <w:separator/>
      </w:r>
    </w:p>
  </w:footnote>
  <w:footnote w:type="continuationSeparator" w:id="0">
    <w:p w:rsidR="001D4CFB" w:rsidRDefault="001D4CFB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7E5A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43CBA"/>
    <w:rsid w:val="00161425"/>
    <w:rsid w:val="0017636F"/>
    <w:rsid w:val="00196B8A"/>
    <w:rsid w:val="001B46D6"/>
    <w:rsid w:val="001D4CFB"/>
    <w:rsid w:val="00221291"/>
    <w:rsid w:val="00292879"/>
    <w:rsid w:val="002B686F"/>
    <w:rsid w:val="00306EC9"/>
    <w:rsid w:val="003431A4"/>
    <w:rsid w:val="003706E1"/>
    <w:rsid w:val="004451E7"/>
    <w:rsid w:val="00466864"/>
    <w:rsid w:val="0046705B"/>
    <w:rsid w:val="0048013A"/>
    <w:rsid w:val="005163AA"/>
    <w:rsid w:val="00530165"/>
    <w:rsid w:val="00575D21"/>
    <w:rsid w:val="005B5547"/>
    <w:rsid w:val="006213CA"/>
    <w:rsid w:val="006232DD"/>
    <w:rsid w:val="00641BDE"/>
    <w:rsid w:val="00645A87"/>
    <w:rsid w:val="00663174"/>
    <w:rsid w:val="006C76DA"/>
    <w:rsid w:val="007226F9"/>
    <w:rsid w:val="007315B4"/>
    <w:rsid w:val="00743299"/>
    <w:rsid w:val="0075122D"/>
    <w:rsid w:val="007A03EC"/>
    <w:rsid w:val="007B6D40"/>
    <w:rsid w:val="007D232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53CE0"/>
    <w:rsid w:val="00977B58"/>
    <w:rsid w:val="00A37A80"/>
    <w:rsid w:val="00AD2569"/>
    <w:rsid w:val="00B12CFB"/>
    <w:rsid w:val="00B22B38"/>
    <w:rsid w:val="00B232A2"/>
    <w:rsid w:val="00B85F17"/>
    <w:rsid w:val="00BC5332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B358C"/>
    <w:rsid w:val="00DC3A61"/>
    <w:rsid w:val="00DC71B3"/>
    <w:rsid w:val="00E35C00"/>
    <w:rsid w:val="00E45752"/>
    <w:rsid w:val="00E81C62"/>
    <w:rsid w:val="00EA6815"/>
    <w:rsid w:val="00EE21A5"/>
    <w:rsid w:val="00F12D17"/>
    <w:rsid w:val="00F45789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1664A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5</cp:revision>
  <dcterms:created xsi:type="dcterms:W3CDTF">2020-03-29T10:11:00Z</dcterms:created>
  <dcterms:modified xsi:type="dcterms:W3CDTF">2020-03-29T11:14:00Z</dcterms:modified>
</cp:coreProperties>
</file>